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AF3" w:rsidRDefault="006A2AF3">
      <w:pPr>
        <w:rPr>
          <w:rFonts w:ascii="宋体" w:eastAsia="宋体" w:hAnsi="宋体"/>
          <w:sz w:val="32"/>
          <w:szCs w:val="32"/>
        </w:rPr>
      </w:pPr>
    </w:p>
    <w:p w:rsidR="006A2AF3" w:rsidRDefault="006A2AF3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29"/>
        <w:gridCol w:w="1201"/>
        <w:gridCol w:w="1560"/>
        <w:gridCol w:w="1701"/>
        <w:gridCol w:w="2205"/>
      </w:tblGrid>
      <w:tr w:rsidR="006A2AF3" w:rsidRPr="00277CA1" w:rsidTr="00277CA1">
        <w:tc>
          <w:tcPr>
            <w:tcW w:w="1629" w:type="dxa"/>
          </w:tcPr>
          <w:p w:rsidR="006A2AF3" w:rsidRPr="00277CA1" w:rsidRDefault="006A2AF3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761" w:type="dxa"/>
            <w:gridSpan w:val="2"/>
          </w:tcPr>
          <w:p w:rsidR="006A2AF3" w:rsidRPr="003B3396" w:rsidRDefault="006A2AF3" w:rsidP="003B3396">
            <w:pPr>
              <w:rPr>
                <w:rFonts w:ascii="宋体" w:eastAsia="宋体" w:hAnsi="宋体"/>
                <w:sz w:val="28"/>
                <w:szCs w:val="28"/>
              </w:rPr>
            </w:pPr>
            <w:r w:rsidRPr="003B3396">
              <w:rPr>
                <w:rFonts w:ascii="宋体" w:eastAsia="宋体" w:hAnsi="宋体" w:hint="eastAsia"/>
                <w:sz w:val="28"/>
                <w:szCs w:val="28"/>
              </w:rPr>
              <w:t>全自动动物实验箱</w:t>
            </w:r>
          </w:p>
        </w:tc>
        <w:tc>
          <w:tcPr>
            <w:tcW w:w="1701" w:type="dxa"/>
          </w:tcPr>
          <w:p w:rsidR="006A2AF3" w:rsidRPr="00277CA1" w:rsidRDefault="006A2AF3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6A2AF3" w:rsidRPr="00277CA1" w:rsidRDefault="006A2AF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1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台</w:t>
            </w:r>
          </w:p>
        </w:tc>
      </w:tr>
      <w:tr w:rsidR="006A2AF3" w:rsidRPr="00277CA1" w:rsidTr="00277CA1">
        <w:tc>
          <w:tcPr>
            <w:tcW w:w="2830" w:type="dxa"/>
            <w:gridSpan w:val="2"/>
          </w:tcPr>
          <w:p w:rsidR="006A2AF3" w:rsidRPr="00277CA1" w:rsidRDefault="006A2AF3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 w:rsidRPr="00277CA1">
              <w:rPr>
                <w:rFonts w:ascii="宋体" w:eastAsia="宋体" w:hAnsi="宋体"/>
                <w:sz w:val="28"/>
                <w:szCs w:val="28"/>
              </w:rPr>
              <w:t>(</w:t>
            </w:r>
            <w:r w:rsidRPr="00277CA1"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 w:rsidRPr="00277CA1">
              <w:rPr>
                <w:rFonts w:ascii="宋体" w:eastAsia="宋体" w:hAnsi="宋体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6A2AF3" w:rsidRPr="00E602EF" w:rsidRDefault="006A2AF3" w:rsidP="003B3396">
            <w:pPr>
              <w:tabs>
                <w:tab w:val="left" w:pos="35"/>
              </w:tabs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ab/>
            </w:r>
            <w:r w:rsidRPr="003B3396">
              <w:rPr>
                <w:rFonts w:ascii="宋体" w:eastAsia="宋体" w:hAnsi="宋体" w:hint="eastAsia"/>
                <w:sz w:val="28"/>
                <w:szCs w:val="28"/>
              </w:rPr>
              <w:t>齐齐哈尔迈沃德工贸有限公司</w:t>
            </w:r>
            <w:r>
              <w:rPr>
                <w:rFonts w:ascii="宋体" w:eastAsia="宋体" w:hAnsi="宋体"/>
                <w:sz w:val="28"/>
                <w:szCs w:val="28"/>
              </w:rPr>
              <w:t>LFJ,</w:t>
            </w:r>
            <w:r w:rsidRPr="00E602EF">
              <w:rPr>
                <w:rFonts w:ascii="宋体" w:eastAsia="宋体" w:hAnsi="宋体"/>
                <w:sz w:val="28"/>
                <w:szCs w:val="28"/>
              </w:rPr>
              <w:t>GC-A</w:t>
            </w:r>
          </w:p>
        </w:tc>
      </w:tr>
      <w:tr w:rsidR="006A2AF3" w:rsidRPr="00277CA1" w:rsidTr="00277CA1">
        <w:trPr>
          <w:trHeight w:val="796"/>
        </w:trPr>
        <w:tc>
          <w:tcPr>
            <w:tcW w:w="8296" w:type="dxa"/>
            <w:gridSpan w:val="5"/>
          </w:tcPr>
          <w:p w:rsidR="006A2AF3" w:rsidRPr="00277CA1" w:rsidRDefault="006A2AF3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 w:rsidRPr="00E602EF">
              <w:rPr>
                <w:rFonts w:ascii="宋体" w:eastAsia="宋体" w:hAnsi="宋体" w:hint="eastAsia"/>
                <w:sz w:val="28"/>
                <w:szCs w:val="28"/>
              </w:rPr>
              <w:t>为动物低氧、高氧实验模型的建立提供合适的气体环境</w:t>
            </w:r>
          </w:p>
        </w:tc>
      </w:tr>
      <w:tr w:rsidR="006A2AF3" w:rsidRPr="00277CA1" w:rsidTr="00277CA1">
        <w:trPr>
          <w:trHeight w:val="7141"/>
        </w:trPr>
        <w:tc>
          <w:tcPr>
            <w:tcW w:w="8296" w:type="dxa"/>
            <w:gridSpan w:val="5"/>
          </w:tcPr>
          <w:p w:rsidR="006A2AF3" w:rsidRDefault="006A2AF3" w:rsidP="006212D1">
            <w:pPr>
              <w:rPr>
                <w:rFonts w:ascii="Times New Roman" w:eastAsia="宋体" w:hAnsi="Times New Roman"/>
                <w:sz w:val="28"/>
                <w:szCs w:val="28"/>
              </w:rPr>
            </w:pP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>参数要求：</w:t>
            </w:r>
          </w:p>
          <w:p w:rsidR="006A2AF3" w:rsidRPr="00E602EF" w:rsidRDefault="006A2AF3" w:rsidP="00E602EF">
            <w:pPr>
              <w:snapToGrid w:val="0"/>
              <w:spacing w:line="276" w:lineRule="auto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E602EF">
              <w:rPr>
                <w:rFonts w:ascii="宋体" w:eastAsia="宋体" w:hAnsi="宋体"/>
                <w:sz w:val="28"/>
                <w:szCs w:val="28"/>
              </w:rPr>
              <w:t>1.</w:t>
            </w:r>
            <w:r w:rsidRPr="00E602EF">
              <w:rPr>
                <w:rFonts w:ascii="宋体" w:eastAsia="宋体" w:hAnsi="宋体" w:hint="eastAsia"/>
                <w:sz w:val="28"/>
                <w:szCs w:val="28"/>
              </w:rPr>
              <w:t>培养箱材质为丙烯酸板</w:t>
            </w:r>
          </w:p>
          <w:p w:rsidR="006A2AF3" w:rsidRPr="00E602EF" w:rsidRDefault="006A2AF3" w:rsidP="00E602EF">
            <w:pPr>
              <w:snapToGrid w:val="0"/>
              <w:spacing w:line="276" w:lineRule="auto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E602EF">
              <w:rPr>
                <w:rFonts w:ascii="宋体" w:eastAsia="宋体" w:hAnsi="宋体"/>
                <w:sz w:val="28"/>
                <w:szCs w:val="28"/>
              </w:rPr>
              <w:t>2.</w:t>
            </w:r>
            <w:r w:rsidRPr="00E602EF">
              <w:rPr>
                <w:rFonts w:ascii="宋体" w:eastAsia="宋体" w:hAnsi="宋体" w:hint="eastAsia"/>
                <w:sz w:val="28"/>
                <w:szCs w:val="28"/>
              </w:rPr>
              <w:t>尺寸（</w:t>
            </w:r>
            <w:r w:rsidRPr="00E602EF">
              <w:rPr>
                <w:rFonts w:ascii="宋体" w:eastAsia="宋体" w:hAnsi="宋体"/>
                <w:sz w:val="28"/>
                <w:szCs w:val="28"/>
              </w:rPr>
              <w:t>mm</w:t>
            </w:r>
            <w:r w:rsidRPr="00E602EF">
              <w:rPr>
                <w:rFonts w:ascii="宋体" w:eastAsia="宋体" w:hAnsi="宋体" w:hint="eastAsia"/>
                <w:sz w:val="28"/>
                <w:szCs w:val="28"/>
              </w:rPr>
              <w:t>）：宽</w:t>
            </w:r>
            <w:r w:rsidRPr="00E602EF">
              <w:rPr>
                <w:rFonts w:ascii="宋体" w:eastAsia="宋体" w:hAnsi="宋体"/>
                <w:sz w:val="28"/>
                <w:szCs w:val="28"/>
              </w:rPr>
              <w:t>*</w:t>
            </w:r>
            <w:r w:rsidRPr="00E602EF">
              <w:rPr>
                <w:rFonts w:ascii="宋体" w:eastAsia="宋体" w:hAnsi="宋体" w:hint="eastAsia"/>
                <w:sz w:val="28"/>
                <w:szCs w:val="28"/>
              </w:rPr>
              <w:t>深</w:t>
            </w:r>
            <w:r w:rsidRPr="00E602EF">
              <w:rPr>
                <w:rFonts w:ascii="宋体" w:eastAsia="宋体" w:hAnsi="宋体"/>
                <w:sz w:val="28"/>
                <w:szCs w:val="28"/>
              </w:rPr>
              <w:t>*</w:t>
            </w:r>
            <w:r w:rsidRPr="00E602EF">
              <w:rPr>
                <w:rFonts w:ascii="宋体" w:eastAsia="宋体" w:hAnsi="宋体" w:hint="eastAsia"/>
                <w:sz w:val="28"/>
                <w:szCs w:val="28"/>
              </w:rPr>
              <w:t>高：</w:t>
            </w:r>
            <w:r w:rsidRPr="00E602EF">
              <w:rPr>
                <w:rFonts w:ascii="宋体" w:eastAsia="宋体" w:hAnsi="宋体"/>
                <w:sz w:val="28"/>
                <w:szCs w:val="28"/>
              </w:rPr>
              <w:t>550*400*340</w:t>
            </w:r>
          </w:p>
          <w:p w:rsidR="006A2AF3" w:rsidRPr="00E602EF" w:rsidRDefault="006A2AF3" w:rsidP="00E602EF">
            <w:pPr>
              <w:snapToGrid w:val="0"/>
              <w:spacing w:line="276" w:lineRule="auto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E602EF">
              <w:rPr>
                <w:rFonts w:ascii="宋体" w:eastAsia="宋体" w:hAnsi="宋体"/>
                <w:sz w:val="28"/>
                <w:szCs w:val="28"/>
              </w:rPr>
              <w:t>3.</w:t>
            </w:r>
            <w:r w:rsidRPr="00E602EF">
              <w:rPr>
                <w:rFonts w:ascii="宋体" w:eastAsia="宋体" w:hAnsi="宋体" w:hint="eastAsia"/>
                <w:sz w:val="28"/>
                <w:szCs w:val="28"/>
              </w:rPr>
              <w:t>内置</w:t>
            </w:r>
            <w:r w:rsidRPr="00E602EF">
              <w:rPr>
                <w:rFonts w:ascii="宋体" w:eastAsia="宋体" w:hAnsi="宋体"/>
                <w:sz w:val="28"/>
                <w:szCs w:val="28"/>
              </w:rPr>
              <w:t>O2</w:t>
            </w:r>
            <w:r w:rsidRPr="00E602EF">
              <w:rPr>
                <w:rFonts w:ascii="宋体" w:eastAsia="宋体" w:hAnsi="宋体" w:hint="eastAsia"/>
                <w:sz w:val="28"/>
                <w:szCs w:val="28"/>
              </w:rPr>
              <w:t>、</w:t>
            </w:r>
            <w:r w:rsidRPr="00E602EF">
              <w:rPr>
                <w:rFonts w:ascii="宋体" w:eastAsia="宋体" w:hAnsi="宋体"/>
                <w:sz w:val="28"/>
                <w:szCs w:val="28"/>
              </w:rPr>
              <w:t xml:space="preserve">CO2 </w:t>
            </w:r>
            <w:r w:rsidRPr="00E602EF">
              <w:rPr>
                <w:rFonts w:ascii="宋体" w:eastAsia="宋体" w:hAnsi="宋体" w:hint="eastAsia"/>
                <w:sz w:val="28"/>
                <w:szCs w:val="28"/>
              </w:rPr>
              <w:t>传感器，实时监测气体浓度</w:t>
            </w:r>
          </w:p>
          <w:p w:rsidR="006A2AF3" w:rsidRPr="00E602EF" w:rsidRDefault="006A2AF3" w:rsidP="00E602EF">
            <w:pPr>
              <w:snapToGrid w:val="0"/>
              <w:spacing w:line="276" w:lineRule="auto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E602EF">
              <w:rPr>
                <w:rFonts w:ascii="宋体" w:eastAsia="宋体" w:hAnsi="宋体"/>
                <w:sz w:val="28"/>
                <w:szCs w:val="28"/>
              </w:rPr>
              <w:t>4.</w:t>
            </w:r>
            <w:r w:rsidRPr="00E602EF">
              <w:rPr>
                <w:rFonts w:ascii="宋体" w:eastAsia="宋体" w:hAnsi="宋体" w:hint="eastAsia"/>
                <w:sz w:val="28"/>
                <w:szCs w:val="28"/>
              </w:rPr>
              <w:t>培养箱可内置一个水盘用作加湿</w:t>
            </w:r>
          </w:p>
          <w:p w:rsidR="006A2AF3" w:rsidRDefault="006A2AF3" w:rsidP="00E602EF">
            <w:pPr>
              <w:snapToGrid w:val="0"/>
              <w:spacing w:line="276" w:lineRule="auto"/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  <w:p w:rsidR="006A2AF3" w:rsidRPr="0019502B" w:rsidRDefault="006A2AF3" w:rsidP="00E602EF">
            <w:pPr>
              <w:snapToGrid w:val="0"/>
              <w:spacing w:line="276" w:lineRule="auto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19502B">
              <w:rPr>
                <w:rFonts w:ascii="宋体" w:eastAsia="宋体" w:hAnsi="宋体" w:hint="eastAsia"/>
                <w:sz w:val="28"/>
                <w:szCs w:val="28"/>
              </w:rPr>
              <w:t>气体混合机技术参数</w:t>
            </w:r>
            <w:r>
              <w:rPr>
                <w:rFonts w:ascii="宋体" w:eastAsia="宋体" w:hAnsi="宋体"/>
                <w:sz w:val="28"/>
                <w:szCs w:val="28"/>
              </w:rPr>
              <w:t>:</w:t>
            </w:r>
          </w:p>
          <w:p w:rsidR="006A2AF3" w:rsidRPr="00E602EF" w:rsidRDefault="006A2AF3" w:rsidP="00E602EF">
            <w:pPr>
              <w:snapToGrid w:val="0"/>
              <w:spacing w:line="276" w:lineRule="auto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E602EF">
              <w:rPr>
                <w:rFonts w:ascii="宋体" w:eastAsia="宋体" w:hAnsi="宋体"/>
                <w:sz w:val="28"/>
                <w:szCs w:val="28"/>
              </w:rPr>
              <w:t>1.</w:t>
            </w:r>
            <w:r w:rsidRPr="00E602EF">
              <w:rPr>
                <w:rFonts w:ascii="宋体" w:eastAsia="宋体" w:hAnsi="宋体" w:hint="eastAsia"/>
                <w:sz w:val="28"/>
                <w:szCs w:val="28"/>
              </w:rPr>
              <w:t>可连接细胞培养小室、培养箱或其他腔体，用于控制氧气和二氧化碳浓度</w:t>
            </w:r>
          </w:p>
          <w:p w:rsidR="006A2AF3" w:rsidRPr="00E602EF" w:rsidRDefault="006A2AF3" w:rsidP="00E602EF">
            <w:pPr>
              <w:snapToGrid w:val="0"/>
              <w:spacing w:line="276" w:lineRule="auto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E602EF">
              <w:rPr>
                <w:rFonts w:ascii="宋体" w:eastAsia="宋体" w:hAnsi="宋体"/>
                <w:sz w:val="28"/>
                <w:szCs w:val="28"/>
              </w:rPr>
              <w:t>2.O2</w:t>
            </w:r>
            <w:r w:rsidRPr="00E602EF">
              <w:rPr>
                <w:rFonts w:ascii="宋体" w:eastAsia="宋体" w:hAnsi="宋体" w:hint="eastAsia"/>
                <w:sz w:val="28"/>
                <w:szCs w:val="28"/>
              </w:rPr>
              <w:t>控制范围：</w:t>
            </w:r>
            <w:r w:rsidRPr="00E602EF">
              <w:rPr>
                <w:rFonts w:ascii="宋体" w:eastAsia="宋体" w:hAnsi="宋体"/>
                <w:sz w:val="28"/>
                <w:szCs w:val="28"/>
              </w:rPr>
              <w:t>0-25%</w:t>
            </w:r>
            <w:r w:rsidRPr="00E602EF">
              <w:rPr>
                <w:rFonts w:ascii="宋体" w:eastAsia="宋体" w:hAnsi="宋体" w:hint="eastAsia"/>
                <w:sz w:val="28"/>
                <w:szCs w:val="28"/>
              </w:rPr>
              <w:t>，可选配</w:t>
            </w:r>
            <w:r w:rsidRPr="00E602EF">
              <w:rPr>
                <w:rFonts w:ascii="宋体" w:eastAsia="宋体" w:hAnsi="宋体"/>
                <w:sz w:val="28"/>
                <w:szCs w:val="28"/>
              </w:rPr>
              <w:t>0-100%</w:t>
            </w:r>
            <w:r w:rsidRPr="00E602EF">
              <w:rPr>
                <w:rFonts w:ascii="宋体" w:eastAsia="宋体" w:hAnsi="宋体" w:hint="eastAsia"/>
                <w:sz w:val="28"/>
                <w:szCs w:val="28"/>
              </w:rPr>
              <w:t>，精度</w:t>
            </w:r>
            <w:r w:rsidRPr="00E602EF">
              <w:rPr>
                <w:rFonts w:ascii="宋体" w:eastAsia="宋体" w:hAnsi="宋体"/>
                <w:sz w:val="28"/>
                <w:szCs w:val="28"/>
              </w:rPr>
              <w:t>1%</w:t>
            </w:r>
            <w:r w:rsidRPr="00E602EF">
              <w:rPr>
                <w:rFonts w:ascii="宋体" w:eastAsia="宋体" w:hAnsi="宋体" w:hint="eastAsia"/>
                <w:sz w:val="28"/>
                <w:szCs w:val="28"/>
              </w:rPr>
              <w:t>，可在高清彩色触屏上任意设置</w:t>
            </w:r>
            <w:r w:rsidRPr="00E602EF">
              <w:rPr>
                <w:rFonts w:ascii="宋体" w:eastAsia="宋体" w:hAnsi="宋体"/>
                <w:sz w:val="28"/>
                <w:szCs w:val="28"/>
              </w:rPr>
              <w:t>O2</w:t>
            </w:r>
            <w:r w:rsidRPr="00E602EF">
              <w:rPr>
                <w:rFonts w:ascii="宋体" w:eastAsia="宋体" w:hAnsi="宋体" w:hint="eastAsia"/>
                <w:sz w:val="28"/>
                <w:szCs w:val="28"/>
              </w:rPr>
              <w:t>浓度，仪器自动调节，无需通过更换气罐调节</w:t>
            </w:r>
            <w:r w:rsidRPr="00E602EF">
              <w:rPr>
                <w:rFonts w:ascii="宋体" w:eastAsia="宋体" w:hAnsi="宋体"/>
                <w:sz w:val="28"/>
                <w:szCs w:val="28"/>
              </w:rPr>
              <w:t>O2</w:t>
            </w:r>
            <w:r w:rsidRPr="00E602EF">
              <w:rPr>
                <w:rFonts w:ascii="宋体" w:eastAsia="宋体" w:hAnsi="宋体" w:hint="eastAsia"/>
                <w:sz w:val="28"/>
                <w:szCs w:val="28"/>
              </w:rPr>
              <w:t>浓度。</w:t>
            </w:r>
            <w:r w:rsidRPr="00E602EF">
              <w:rPr>
                <w:rFonts w:ascii="宋体" w:eastAsia="宋体" w:hAnsi="宋体"/>
                <w:sz w:val="28"/>
                <w:szCs w:val="28"/>
              </w:rPr>
              <w:t xml:space="preserve"> </w:t>
            </w:r>
          </w:p>
          <w:p w:rsidR="006A2AF3" w:rsidRPr="00E602EF" w:rsidRDefault="006A2AF3" w:rsidP="00E602EF">
            <w:pPr>
              <w:snapToGrid w:val="0"/>
              <w:spacing w:line="276" w:lineRule="auto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E602EF">
              <w:rPr>
                <w:rFonts w:ascii="宋体" w:eastAsia="宋体" w:hAnsi="宋体"/>
                <w:sz w:val="28"/>
                <w:szCs w:val="28"/>
              </w:rPr>
              <w:t>3.</w:t>
            </w:r>
            <w:r w:rsidRPr="00E602EF">
              <w:rPr>
                <w:rFonts w:ascii="宋体" w:eastAsia="宋体" w:hAnsi="宋体" w:hint="eastAsia"/>
                <w:sz w:val="28"/>
                <w:szCs w:val="28"/>
              </w:rPr>
              <w:t>可实时监测</w:t>
            </w:r>
            <w:r w:rsidRPr="00E602EF">
              <w:rPr>
                <w:rFonts w:ascii="宋体" w:eastAsia="宋体" w:hAnsi="宋体"/>
                <w:sz w:val="28"/>
                <w:szCs w:val="28"/>
              </w:rPr>
              <w:t>CO2</w:t>
            </w:r>
            <w:r w:rsidRPr="00E602EF">
              <w:rPr>
                <w:rFonts w:ascii="宋体" w:eastAsia="宋体" w:hAnsi="宋体" w:hint="eastAsia"/>
                <w:sz w:val="28"/>
                <w:szCs w:val="28"/>
              </w:rPr>
              <w:t>浓度，并在彩色屏上进行显示。</w:t>
            </w:r>
            <w:r w:rsidRPr="00E602EF">
              <w:rPr>
                <w:rFonts w:ascii="宋体" w:eastAsia="宋体" w:hAnsi="宋体"/>
                <w:sz w:val="28"/>
                <w:szCs w:val="28"/>
              </w:rPr>
              <w:t xml:space="preserve"> </w:t>
            </w:r>
          </w:p>
          <w:p w:rsidR="006A2AF3" w:rsidRPr="00E602EF" w:rsidRDefault="006A2AF3" w:rsidP="00E602EF">
            <w:pPr>
              <w:snapToGrid w:val="0"/>
              <w:spacing w:line="276" w:lineRule="auto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E602EF">
              <w:rPr>
                <w:rFonts w:ascii="宋体" w:eastAsia="宋体" w:hAnsi="宋体"/>
                <w:sz w:val="28"/>
                <w:szCs w:val="28"/>
              </w:rPr>
              <w:t xml:space="preserve">4. </w:t>
            </w:r>
            <w:r w:rsidRPr="00E602EF">
              <w:rPr>
                <w:rFonts w:ascii="宋体" w:eastAsia="宋体" w:hAnsi="宋体" w:hint="eastAsia"/>
                <w:sz w:val="28"/>
                <w:szCs w:val="28"/>
              </w:rPr>
              <w:t>氧气循环程序：可进行高达</w:t>
            </w:r>
            <w:r w:rsidRPr="00E602EF">
              <w:rPr>
                <w:rFonts w:ascii="宋体" w:eastAsia="宋体" w:hAnsi="宋体"/>
                <w:sz w:val="28"/>
                <w:szCs w:val="28"/>
              </w:rPr>
              <w:t>4</w:t>
            </w:r>
            <w:r w:rsidRPr="00E602EF">
              <w:rPr>
                <w:rFonts w:ascii="宋体" w:eastAsia="宋体" w:hAnsi="宋体" w:hint="eastAsia"/>
                <w:sz w:val="28"/>
                <w:szCs w:val="28"/>
              </w:rPr>
              <w:t>种氧气浓度的循环，可以自定义设置循环时间及氧气浓度。</w:t>
            </w:r>
            <w:r w:rsidRPr="00E602EF">
              <w:rPr>
                <w:rFonts w:ascii="宋体" w:eastAsia="宋体" w:hAnsi="宋体"/>
                <w:sz w:val="28"/>
                <w:szCs w:val="28"/>
              </w:rPr>
              <w:t xml:space="preserve">   </w:t>
            </w:r>
          </w:p>
          <w:p w:rsidR="006A2AF3" w:rsidRPr="00E602EF" w:rsidRDefault="006A2AF3" w:rsidP="00E602EF">
            <w:pPr>
              <w:snapToGrid w:val="0"/>
              <w:spacing w:line="276" w:lineRule="auto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E602EF">
              <w:rPr>
                <w:rFonts w:ascii="宋体" w:eastAsia="宋体" w:hAnsi="宋体"/>
                <w:sz w:val="28"/>
                <w:szCs w:val="28"/>
              </w:rPr>
              <w:t>5.</w:t>
            </w:r>
            <w:r w:rsidRPr="00E602EF">
              <w:rPr>
                <w:rFonts w:ascii="宋体" w:eastAsia="宋体" w:hAnsi="宋体" w:hint="eastAsia"/>
                <w:sz w:val="28"/>
                <w:szCs w:val="28"/>
              </w:rPr>
              <w:t>配有流量调节旋钮，用于控制进入培养箱内气体的流量</w:t>
            </w:r>
          </w:p>
          <w:p w:rsidR="006A2AF3" w:rsidRPr="00E602EF" w:rsidRDefault="006A2AF3" w:rsidP="00E602EF">
            <w:pPr>
              <w:snapToGrid w:val="0"/>
              <w:spacing w:line="276" w:lineRule="auto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E602EF">
              <w:rPr>
                <w:rFonts w:ascii="宋体" w:eastAsia="宋体" w:hAnsi="宋体"/>
                <w:sz w:val="28"/>
                <w:szCs w:val="28"/>
              </w:rPr>
              <w:t>6.</w:t>
            </w:r>
            <w:r w:rsidRPr="00E602EF">
              <w:rPr>
                <w:rFonts w:ascii="宋体" w:eastAsia="宋体" w:hAnsi="宋体" w:hint="eastAsia"/>
                <w:sz w:val="28"/>
                <w:szCs w:val="28"/>
              </w:rPr>
              <w:t>带有</w:t>
            </w:r>
            <w:r w:rsidRPr="00E602EF">
              <w:rPr>
                <w:rFonts w:ascii="宋体" w:eastAsia="宋体" w:hAnsi="宋体"/>
                <w:sz w:val="28"/>
                <w:szCs w:val="28"/>
              </w:rPr>
              <w:t>USB</w:t>
            </w:r>
            <w:r w:rsidRPr="00E602EF">
              <w:rPr>
                <w:rFonts w:ascii="宋体" w:eastAsia="宋体" w:hAnsi="宋体" w:hint="eastAsia"/>
                <w:sz w:val="28"/>
                <w:szCs w:val="28"/>
              </w:rPr>
              <w:t>端口，可连续</w:t>
            </w:r>
            <w:r w:rsidRPr="00E602EF">
              <w:rPr>
                <w:rFonts w:ascii="宋体" w:eastAsia="宋体" w:hAnsi="宋体"/>
                <w:sz w:val="28"/>
                <w:szCs w:val="28"/>
              </w:rPr>
              <w:t>30</w:t>
            </w:r>
            <w:r w:rsidRPr="00E602EF">
              <w:rPr>
                <w:rFonts w:ascii="宋体" w:eastAsia="宋体" w:hAnsi="宋体" w:hint="eastAsia"/>
                <w:sz w:val="28"/>
                <w:szCs w:val="28"/>
              </w:rPr>
              <w:t>天储存数据，记氧气浓度、二氧化碳浓度实际值及设定值并可将电子数据以</w:t>
            </w:r>
            <w:r w:rsidRPr="00E602EF">
              <w:rPr>
                <w:rFonts w:ascii="宋体" w:eastAsia="宋体" w:hAnsi="宋体"/>
                <w:sz w:val="28"/>
                <w:szCs w:val="28"/>
              </w:rPr>
              <w:t>excel</w:t>
            </w:r>
            <w:r w:rsidRPr="00E602EF">
              <w:rPr>
                <w:rFonts w:ascii="宋体" w:eastAsia="宋体" w:hAnsi="宋体" w:hint="eastAsia"/>
                <w:sz w:val="28"/>
                <w:szCs w:val="28"/>
              </w:rPr>
              <w:t>格式保存到电脑上</w:t>
            </w:r>
          </w:p>
          <w:p w:rsidR="006A2AF3" w:rsidRDefault="006A2AF3">
            <w:pPr>
              <w:rPr>
                <w:rFonts w:ascii="Times New Roman" w:eastAsia="宋体" w:hAnsi="Times New Roman"/>
                <w:sz w:val="28"/>
                <w:szCs w:val="28"/>
              </w:rPr>
            </w:pP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6A2AF3" w:rsidRPr="00277CA1" w:rsidRDefault="006A2AF3">
            <w:pPr>
              <w:rPr>
                <w:rFonts w:ascii="Times New Roman" w:eastAsia="宋体" w:hAnsi="Times New Roman"/>
                <w:sz w:val="28"/>
                <w:szCs w:val="28"/>
              </w:rPr>
            </w:pPr>
            <w:r>
              <w:rPr>
                <w:rFonts w:ascii="Times New Roman" w:eastAsia="宋体" w:hAnsi="Times New Roman"/>
                <w:sz w:val="28"/>
                <w:szCs w:val="28"/>
              </w:rPr>
              <w:t xml:space="preserve">                                   </w:t>
            </w: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>申购人签字：</w:t>
            </w:r>
          </w:p>
          <w:p w:rsidR="006A2AF3" w:rsidRPr="00277CA1" w:rsidRDefault="006A2AF3">
            <w:pPr>
              <w:rPr>
                <w:rFonts w:ascii="Times New Roman" w:eastAsia="宋体" w:hAnsi="Times New Roman"/>
                <w:sz w:val="28"/>
                <w:szCs w:val="28"/>
              </w:rPr>
            </w:pP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 xml:space="preserve">　　　　　　　　　　　　　　　　　　日期：</w:t>
            </w:r>
          </w:p>
        </w:tc>
      </w:tr>
    </w:tbl>
    <w:p w:rsidR="006A2AF3" w:rsidRDefault="006A2AF3">
      <w:p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备注：</w:t>
      </w:r>
    </w:p>
    <w:p w:rsidR="006A2AF3" w:rsidRDefault="006A2AF3">
      <w:p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/>
          <w:sz w:val="18"/>
          <w:szCs w:val="18"/>
        </w:rPr>
        <w:t>1</w:t>
      </w:r>
      <w:r>
        <w:rPr>
          <w:rFonts w:ascii="宋体" w:eastAsia="宋体" w:hAnsi="宋体" w:hint="eastAsia"/>
          <w:sz w:val="18"/>
          <w:szCs w:val="18"/>
        </w:rPr>
        <w:t>、单价或批量在</w:t>
      </w:r>
      <w:r>
        <w:rPr>
          <w:rFonts w:ascii="宋体" w:eastAsia="宋体" w:hAnsi="宋体"/>
          <w:sz w:val="18"/>
          <w:szCs w:val="18"/>
        </w:rPr>
        <w:t>1</w:t>
      </w:r>
      <w:r>
        <w:rPr>
          <w:rFonts w:ascii="宋体" w:eastAsia="宋体" w:hAnsi="宋体" w:hint="eastAsia"/>
          <w:sz w:val="18"/>
          <w:szCs w:val="18"/>
        </w:rPr>
        <w:t>万元以上的专用设备，必须提交本表格；</w:t>
      </w:r>
    </w:p>
    <w:p w:rsidR="006A2AF3" w:rsidRDefault="006A2AF3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/>
          <w:sz w:val="18"/>
          <w:szCs w:val="18"/>
        </w:rPr>
        <w:t>2</w:t>
      </w:r>
      <w:r>
        <w:rPr>
          <w:rFonts w:ascii="宋体" w:eastAsia="宋体" w:hAnsi="宋体" w:hint="eastAsia"/>
          <w:sz w:val="18"/>
          <w:szCs w:val="18"/>
        </w:rPr>
        <w:t>、从江苏省省属高校国有资产管理系统提交的申购，应在申购信息一栏填写完整的申购单单号，采用纸质申购单完成的申购，应在申购信息一栏填写“线下申购”，并与申购单同时提交；除本表单外，申购人还应提交本表单的电子版本。</w:t>
      </w:r>
    </w:p>
    <w:p w:rsidR="006A2AF3" w:rsidRDefault="006A2AF3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/>
          <w:sz w:val="18"/>
          <w:szCs w:val="18"/>
        </w:rPr>
        <w:t>3</w:t>
      </w:r>
      <w:r>
        <w:rPr>
          <w:rFonts w:ascii="宋体" w:eastAsia="宋体" w:hAnsi="宋体" w:hint="eastAsia"/>
          <w:sz w:val="18"/>
          <w:szCs w:val="18"/>
        </w:rPr>
        <w:t>、申购人签字一栏应与申购单保持一致。</w:t>
      </w:r>
    </w:p>
    <w:sectPr w:rsidR="006A2AF3" w:rsidSect="00121B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2AF3" w:rsidRDefault="006A2AF3" w:rsidP="000B0253">
      <w:r>
        <w:separator/>
      </w:r>
    </w:p>
  </w:endnote>
  <w:endnote w:type="continuationSeparator" w:id="0">
    <w:p w:rsidR="006A2AF3" w:rsidRDefault="006A2AF3" w:rsidP="000B02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2AF3" w:rsidRDefault="006A2AF3" w:rsidP="000B0253">
      <w:r>
        <w:separator/>
      </w:r>
    </w:p>
  </w:footnote>
  <w:footnote w:type="continuationSeparator" w:id="0">
    <w:p w:rsidR="006A2AF3" w:rsidRDefault="006A2AF3" w:rsidP="000B02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0043D"/>
    <w:multiLevelType w:val="hybridMultilevel"/>
    <w:tmpl w:val="EA30C974"/>
    <w:lvl w:ilvl="0" w:tplc="A78896E8">
      <w:start w:val="1"/>
      <w:numFmt w:val="decimal"/>
      <w:lvlText w:val="%1."/>
      <w:lvlJc w:val="left"/>
      <w:pPr>
        <w:ind w:left="360" w:hanging="360"/>
      </w:pPr>
      <w:rPr>
        <w:rFonts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49C9694C"/>
    <w:multiLevelType w:val="multilevel"/>
    <w:tmpl w:val="49C9694C"/>
    <w:lvl w:ilvl="0">
      <w:start w:val="1"/>
      <w:numFmt w:val="decimal"/>
      <w:lvlText w:val="%1、"/>
      <w:lvlJc w:val="left"/>
      <w:pPr>
        <w:ind w:left="420" w:hanging="420"/>
      </w:pPr>
      <w:rPr>
        <w:rFonts w:ascii="宋体" w:eastAsia="宋体" w:hAnsi="宋体" w:cs="Times New Roman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17FC"/>
    <w:rsid w:val="000514F8"/>
    <w:rsid w:val="000576B4"/>
    <w:rsid w:val="00077372"/>
    <w:rsid w:val="000B0253"/>
    <w:rsid w:val="000B055E"/>
    <w:rsid w:val="001155A7"/>
    <w:rsid w:val="00121B4B"/>
    <w:rsid w:val="00171173"/>
    <w:rsid w:val="0019502B"/>
    <w:rsid w:val="001E6C09"/>
    <w:rsid w:val="00227BA3"/>
    <w:rsid w:val="0023540A"/>
    <w:rsid w:val="002565D3"/>
    <w:rsid w:val="00277CA1"/>
    <w:rsid w:val="002C334E"/>
    <w:rsid w:val="003405E6"/>
    <w:rsid w:val="0038253A"/>
    <w:rsid w:val="003B3396"/>
    <w:rsid w:val="003E1D45"/>
    <w:rsid w:val="00442525"/>
    <w:rsid w:val="00514DCB"/>
    <w:rsid w:val="00586C09"/>
    <w:rsid w:val="005F364C"/>
    <w:rsid w:val="006212D1"/>
    <w:rsid w:val="00643B8A"/>
    <w:rsid w:val="00654E52"/>
    <w:rsid w:val="0068128E"/>
    <w:rsid w:val="006A2AF3"/>
    <w:rsid w:val="00773034"/>
    <w:rsid w:val="007922FD"/>
    <w:rsid w:val="007A56A8"/>
    <w:rsid w:val="007C0E4C"/>
    <w:rsid w:val="0085369C"/>
    <w:rsid w:val="00887A5B"/>
    <w:rsid w:val="008E3896"/>
    <w:rsid w:val="00900671"/>
    <w:rsid w:val="00903C34"/>
    <w:rsid w:val="009917FC"/>
    <w:rsid w:val="009B6A69"/>
    <w:rsid w:val="009C6C56"/>
    <w:rsid w:val="00A53D5F"/>
    <w:rsid w:val="00AC0A44"/>
    <w:rsid w:val="00B74C2E"/>
    <w:rsid w:val="00BA6032"/>
    <w:rsid w:val="00BD4451"/>
    <w:rsid w:val="00CD5AA1"/>
    <w:rsid w:val="00CF528E"/>
    <w:rsid w:val="00D44F00"/>
    <w:rsid w:val="00DA3859"/>
    <w:rsid w:val="00DC0416"/>
    <w:rsid w:val="00DD632B"/>
    <w:rsid w:val="00DF14EA"/>
    <w:rsid w:val="00E145CB"/>
    <w:rsid w:val="00E43CED"/>
    <w:rsid w:val="00E602EF"/>
    <w:rsid w:val="00E77B0A"/>
    <w:rsid w:val="00E83BA0"/>
    <w:rsid w:val="00EB72D4"/>
    <w:rsid w:val="00EE4367"/>
    <w:rsid w:val="00EF6210"/>
    <w:rsid w:val="00F06A8F"/>
    <w:rsid w:val="00F51863"/>
    <w:rsid w:val="00F5626F"/>
    <w:rsid w:val="10BB42CA"/>
    <w:rsid w:val="1DA0521C"/>
    <w:rsid w:val="33B25994"/>
    <w:rsid w:val="39800698"/>
    <w:rsid w:val="3AB530BE"/>
    <w:rsid w:val="3F3915F6"/>
    <w:rsid w:val="45595317"/>
    <w:rsid w:val="64FA5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B4B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21B4B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_Style 1"/>
    <w:basedOn w:val="Normal"/>
    <w:uiPriority w:val="99"/>
    <w:rsid w:val="00121B4B"/>
    <w:pPr>
      <w:ind w:firstLineChars="200" w:firstLine="420"/>
    </w:pPr>
    <w:rPr>
      <w:szCs w:val="20"/>
    </w:rPr>
  </w:style>
  <w:style w:type="paragraph" w:styleId="Header">
    <w:name w:val="header"/>
    <w:basedOn w:val="Normal"/>
    <w:link w:val="HeaderChar"/>
    <w:uiPriority w:val="99"/>
    <w:rsid w:val="000B02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B0253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0B02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B0253"/>
    <w:rPr>
      <w:rFonts w:cs="Times New Roman"/>
      <w:kern w:val="2"/>
      <w:sz w:val="18"/>
      <w:szCs w:val="18"/>
    </w:rPr>
  </w:style>
  <w:style w:type="paragraph" w:customStyle="1" w:styleId="a">
    <w:name w:val="列出段落"/>
    <w:basedOn w:val="Normal"/>
    <w:uiPriority w:val="99"/>
    <w:rsid w:val="009C6C56"/>
    <w:pPr>
      <w:ind w:firstLineChars="200" w:firstLine="420"/>
    </w:pPr>
    <w:rPr>
      <w:rFonts w:ascii="Calibri" w:eastAsia="宋体" w:hAnsi="Calibri"/>
    </w:rPr>
  </w:style>
  <w:style w:type="paragraph" w:styleId="BodyText">
    <w:name w:val="Body Text"/>
    <w:basedOn w:val="Normal"/>
    <w:link w:val="BodyTextChar1"/>
    <w:uiPriority w:val="99"/>
    <w:semiHidden/>
    <w:rsid w:val="009C6C56"/>
    <w:pPr>
      <w:spacing w:after="120"/>
    </w:pPr>
    <w:rPr>
      <w:rFonts w:ascii="Calibri" w:eastAsia="宋体" w:hAnsi="Calibri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F14EA"/>
    <w:rPr>
      <w:rFonts w:cs="Times New Roman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sid w:val="009C6C56"/>
    <w:rPr>
      <w:rFonts w:ascii="Calibri" w:eastAsia="宋体" w:hAnsi="Calibri" w:cs="Times New Roman"/>
      <w:kern w:val="2"/>
      <w:sz w:val="22"/>
      <w:szCs w:val="22"/>
      <w:lang w:val="en-US" w:eastAsia="zh-CN" w:bidi="ar-SA"/>
    </w:rPr>
  </w:style>
  <w:style w:type="paragraph" w:customStyle="1" w:styleId="1">
    <w:name w:val="列出段落1"/>
    <w:basedOn w:val="Normal"/>
    <w:uiPriority w:val="99"/>
    <w:rsid w:val="007922F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107</Words>
  <Characters>610</Characters>
  <Application>Microsoft Office Outlook</Application>
  <DocSecurity>0</DocSecurity>
  <Lines>0</Lines>
  <Paragraphs>0</Paragraphs>
  <ScaleCrop>false</ScaleCrop>
  <Company>南京中医药大学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仪器设备购置技术参数要求确认单</dc:title>
  <dc:subject/>
  <dc:creator>汤凡</dc:creator>
  <cp:keywords/>
  <dc:description/>
  <cp:lastModifiedBy>DELL</cp:lastModifiedBy>
  <cp:revision>5</cp:revision>
  <dcterms:created xsi:type="dcterms:W3CDTF">2017-11-16T08:21:00Z</dcterms:created>
  <dcterms:modified xsi:type="dcterms:W3CDTF">2017-11-16T14:23:00Z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